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6442" w14:textId="77777777" w:rsidR="00CF1133" w:rsidRDefault="00CE3E0E" w:rsidP="00834DF7">
      <w:pPr>
        <w:ind w:left="-710" w:firstLine="695"/>
        <w:jc w:val="both"/>
        <w:rPr>
          <w:b/>
          <w:bCs/>
        </w:rPr>
      </w:pPr>
    </w:p>
    <w:p w14:paraId="067B0F1F" w14:textId="77777777" w:rsidR="00CF1133" w:rsidRDefault="002B5CC9" w:rsidP="00834DF7">
      <w:pPr>
        <w:ind w:left="-710" w:firstLine="695"/>
        <w:jc w:val="both"/>
        <w:rPr>
          <w:b/>
          <w:bCs/>
        </w:rPr>
      </w:pPr>
      <w:r>
        <w:rPr>
          <w:b/>
          <w:bCs/>
        </w:rPr>
        <w:t>LEP – Sub Committee</w:t>
      </w:r>
    </w:p>
    <w:p w14:paraId="39FFD541" w14:textId="77777777" w:rsidR="00BE3AA8" w:rsidRDefault="00CE3E0E" w:rsidP="00834DF7">
      <w:pPr>
        <w:ind w:left="-710" w:firstLine="695"/>
        <w:jc w:val="both"/>
        <w:rPr>
          <w:b/>
          <w:bCs/>
        </w:rPr>
      </w:pPr>
    </w:p>
    <w:p w14:paraId="26A4F2E9" w14:textId="77777777" w:rsidR="00BF42FF" w:rsidRDefault="002B5CC9"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21079563" w14:textId="77777777" w:rsidR="00CF1133" w:rsidRPr="00BC4466" w:rsidRDefault="00CE3E0E" w:rsidP="00834DF7">
      <w:pPr>
        <w:spacing w:after="0" w:line="256" w:lineRule="auto"/>
        <w:ind w:left="0" w:firstLine="0"/>
        <w:jc w:val="both"/>
        <w:rPr>
          <w:b/>
          <w:bCs/>
        </w:rPr>
      </w:pPr>
    </w:p>
    <w:p w14:paraId="3AFAA80B" w14:textId="77777777" w:rsidR="00BC4466" w:rsidRPr="00BC4466" w:rsidRDefault="002B5CC9" w:rsidP="00834DF7">
      <w:pPr>
        <w:spacing w:after="0" w:line="256" w:lineRule="auto"/>
        <w:ind w:left="0" w:firstLine="0"/>
        <w:jc w:val="both"/>
        <w:rPr>
          <w:b/>
          <w:bCs/>
        </w:rPr>
      </w:pPr>
      <w:r w:rsidRPr="00BC4466">
        <w:rPr>
          <w:b/>
        </w:rPr>
        <w:t xml:space="preserve">Private and Confidential: </w:t>
      </w:r>
      <w:r>
        <w:rPr>
          <w:b/>
        </w:rPr>
        <w:t>NO</w:t>
      </w:r>
    </w:p>
    <w:p w14:paraId="3D0D86DD" w14:textId="77777777" w:rsidR="00BC4466" w:rsidRDefault="00CE3E0E" w:rsidP="00834DF7">
      <w:pPr>
        <w:spacing w:after="0" w:line="256" w:lineRule="auto"/>
        <w:ind w:left="0" w:firstLine="0"/>
        <w:jc w:val="both"/>
      </w:pPr>
    </w:p>
    <w:p w14:paraId="4AFB9018" w14:textId="77777777" w:rsidR="00A3358A" w:rsidRDefault="002B5CC9" w:rsidP="00834DF7">
      <w:pPr>
        <w:jc w:val="both"/>
      </w:pPr>
      <w:r w:rsidRPr="00B959D4">
        <w:rPr>
          <w:b/>
        </w:rPr>
        <w:t>Date:</w:t>
      </w:r>
      <w:r>
        <w:t xml:space="preserve"> </w:t>
      </w:r>
      <w:fldSimple w:instr=" DOCPROPERTY  MeetingDate  \* MERGEFORMAT ">
        <w:r>
          <w:t>Friday, 6 November 2020</w:t>
        </w:r>
      </w:fldSimple>
    </w:p>
    <w:p w14:paraId="2FD3D152" w14:textId="77777777" w:rsidR="00312FC6" w:rsidRDefault="00CE3E0E" w:rsidP="00834DF7">
      <w:pPr>
        <w:jc w:val="both"/>
      </w:pPr>
    </w:p>
    <w:p w14:paraId="6C120024" w14:textId="77777777" w:rsidR="00BF42FF" w:rsidRPr="00BF42FF" w:rsidRDefault="002B5CC9"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Innovation Board Membership</w:t>
      </w:r>
      <w:r w:rsidRPr="00BF42FF">
        <w:rPr>
          <w:b/>
          <w:color w:val="auto"/>
        </w:rPr>
        <w:fldChar w:fldCharType="end"/>
      </w:r>
    </w:p>
    <w:p w14:paraId="099C5E9E" w14:textId="77777777" w:rsidR="00D7480F" w:rsidRDefault="00CE3E0E" w:rsidP="00834DF7">
      <w:pPr>
        <w:spacing w:after="0" w:line="256" w:lineRule="auto"/>
        <w:ind w:left="0" w:firstLine="0"/>
        <w:jc w:val="both"/>
      </w:pPr>
    </w:p>
    <w:p w14:paraId="4EE6787D" w14:textId="77777777" w:rsidR="00BF42FF" w:rsidRPr="00F41096" w:rsidRDefault="002B5CC9"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p>
    <w:p w14:paraId="7AA929E0" w14:textId="77777777" w:rsidR="00BF42FF" w:rsidRPr="002B3CC5" w:rsidRDefault="002B5CC9" w:rsidP="00BF42FF">
      <w:pPr>
        <w:ind w:right="-873"/>
        <w:rPr>
          <w:b/>
        </w:rPr>
      </w:pP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46B867BE" w14:textId="77777777" w:rsidR="002B3CC5" w:rsidRDefault="00CE3E0E"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1F0A" w14:paraId="22BD0431" w14:textId="77777777" w:rsidTr="008B5354">
        <w:tc>
          <w:tcPr>
            <w:tcW w:w="9180" w:type="dxa"/>
          </w:tcPr>
          <w:p w14:paraId="2B70B71F" w14:textId="77777777" w:rsidR="002B3CC5" w:rsidRDefault="00CE3E0E" w:rsidP="00834DF7">
            <w:pPr>
              <w:pStyle w:val="Header"/>
              <w:jc w:val="both"/>
            </w:pPr>
          </w:p>
          <w:p w14:paraId="1E2DE499" w14:textId="77777777" w:rsidR="002B3CC5" w:rsidRPr="002B3CC5" w:rsidRDefault="002B5CC9" w:rsidP="00834DF7">
            <w:pPr>
              <w:pStyle w:val="Heading6"/>
              <w:jc w:val="both"/>
              <w:rPr>
                <w:rFonts w:ascii="Arial" w:hAnsi="Arial"/>
                <w:b/>
                <w:color w:val="auto"/>
              </w:rPr>
            </w:pPr>
            <w:r w:rsidRPr="002B3CC5">
              <w:rPr>
                <w:rFonts w:ascii="Arial" w:hAnsi="Arial"/>
                <w:b/>
                <w:color w:val="auto"/>
              </w:rPr>
              <w:t>Executive Summary</w:t>
            </w:r>
          </w:p>
          <w:p w14:paraId="61A78E3B" w14:textId="77777777" w:rsidR="002B3CC5" w:rsidRDefault="00CE3E0E" w:rsidP="00834DF7">
            <w:pPr>
              <w:jc w:val="both"/>
              <w:rPr>
                <w:color w:val="auto"/>
              </w:rPr>
            </w:pPr>
          </w:p>
          <w:p w14:paraId="740866AA" w14:textId="77777777" w:rsidR="00312FC6" w:rsidRDefault="002B5CC9" w:rsidP="00BF42FF">
            <w:pPr>
              <w:ind w:left="0" w:firstLine="0"/>
              <w:jc w:val="both"/>
              <w:rPr>
                <w:color w:val="auto"/>
              </w:rPr>
            </w:pPr>
            <w:r>
              <w:rPr>
                <w:color w:val="auto"/>
              </w:rPr>
              <w:t>The Board is invited to discuss the 3 current vacancies. Potential gaps are suggested, but further gaps are invited to be identified.</w:t>
            </w:r>
          </w:p>
          <w:p w14:paraId="015783EB" w14:textId="77777777" w:rsidR="00312FC6" w:rsidRPr="002B3CC5" w:rsidRDefault="00CE3E0E" w:rsidP="00834DF7">
            <w:pPr>
              <w:jc w:val="both"/>
              <w:rPr>
                <w:color w:val="auto"/>
              </w:rPr>
            </w:pPr>
          </w:p>
          <w:p w14:paraId="156C811A" w14:textId="77777777" w:rsidR="002B3CC5" w:rsidRDefault="002B5CC9" w:rsidP="00834DF7">
            <w:pPr>
              <w:pStyle w:val="Heading5"/>
              <w:jc w:val="both"/>
              <w:rPr>
                <w:rFonts w:ascii="Arial" w:hAnsi="Arial"/>
                <w:b/>
                <w:color w:val="auto"/>
              </w:rPr>
            </w:pPr>
            <w:r w:rsidRPr="002B3CC5">
              <w:rPr>
                <w:rFonts w:ascii="Arial" w:hAnsi="Arial"/>
                <w:b/>
                <w:color w:val="auto"/>
              </w:rPr>
              <w:t>Recommendation</w:t>
            </w:r>
          </w:p>
          <w:p w14:paraId="7EA174CB" w14:textId="77777777" w:rsidR="00BF42FF" w:rsidRDefault="00CE3E0E" w:rsidP="00B901A9">
            <w:pPr>
              <w:ind w:left="0" w:firstLine="0"/>
            </w:pPr>
          </w:p>
          <w:p w14:paraId="130A9DDA" w14:textId="77777777" w:rsidR="00BF42FF" w:rsidRPr="008B0264" w:rsidRDefault="002B5CC9" w:rsidP="00861C20">
            <w:pPr>
              <w:ind w:left="0" w:firstLine="0"/>
            </w:pPr>
            <w:r>
              <w:t>The Board is asked to suggest names of candidates for officers to approach.</w:t>
            </w:r>
          </w:p>
          <w:p w14:paraId="19566713" w14:textId="77777777" w:rsidR="002B3CC5" w:rsidRDefault="00CE3E0E" w:rsidP="00312FC6">
            <w:pPr>
              <w:ind w:left="360" w:firstLine="0"/>
              <w:jc w:val="both"/>
            </w:pPr>
          </w:p>
        </w:tc>
      </w:tr>
    </w:tbl>
    <w:p w14:paraId="48569FCC" w14:textId="77777777" w:rsidR="002B3CC5" w:rsidRDefault="00CE3E0E" w:rsidP="00834DF7">
      <w:pPr>
        <w:pStyle w:val="Header"/>
        <w:jc w:val="both"/>
      </w:pPr>
    </w:p>
    <w:p w14:paraId="3E3D2056" w14:textId="77777777" w:rsidR="00A3358A" w:rsidRDefault="002B5CC9" w:rsidP="00834DF7">
      <w:pPr>
        <w:jc w:val="both"/>
        <w:rPr>
          <w:b/>
        </w:rPr>
      </w:pPr>
      <w:r>
        <w:rPr>
          <w:b/>
        </w:rPr>
        <w:t xml:space="preserve">Background and Advice </w:t>
      </w:r>
    </w:p>
    <w:p w14:paraId="4A0E6B2B" w14:textId="77777777" w:rsidR="00845D53" w:rsidRDefault="00CE3E0E" w:rsidP="00845D53">
      <w:pPr>
        <w:spacing w:line="250" w:lineRule="auto"/>
        <w:ind w:left="0" w:firstLine="0"/>
        <w:jc w:val="both"/>
        <w:rPr>
          <w:b/>
        </w:rPr>
      </w:pPr>
    </w:p>
    <w:p w14:paraId="263227FD" w14:textId="77777777" w:rsidR="00C14296" w:rsidRDefault="002B5CC9" w:rsidP="00845D53">
      <w:pPr>
        <w:spacing w:line="250" w:lineRule="auto"/>
        <w:ind w:left="0" w:firstLine="0"/>
        <w:jc w:val="both"/>
      </w:pPr>
      <w:r>
        <w:t>The Innovation Board still has capacity for 3 more Board members if desired.</w:t>
      </w:r>
    </w:p>
    <w:p w14:paraId="6D34E6CE" w14:textId="77777777" w:rsidR="002A1A21" w:rsidRDefault="00CE3E0E" w:rsidP="00845D53">
      <w:pPr>
        <w:spacing w:line="250" w:lineRule="auto"/>
        <w:ind w:left="0" w:firstLine="0"/>
        <w:jc w:val="both"/>
      </w:pPr>
    </w:p>
    <w:p w14:paraId="21875B22" w14:textId="77777777" w:rsidR="00845D53" w:rsidRDefault="002B5CC9" w:rsidP="00845D53">
      <w:pPr>
        <w:spacing w:line="250" w:lineRule="auto"/>
        <w:ind w:left="0" w:firstLine="0"/>
        <w:jc w:val="both"/>
      </w:pPr>
      <w:r>
        <w:t>These were left vacant during the initial recruitment of Board members for a number of reasons, including difficulty finding suitable candidates at the time, some initial candidates who chose not to continue with the process, and to give the Board some flexibility to identify their own gaps once established.</w:t>
      </w:r>
    </w:p>
    <w:p w14:paraId="60BFE936" w14:textId="77777777" w:rsidR="00845D53" w:rsidRDefault="00CE3E0E" w:rsidP="00845D53">
      <w:pPr>
        <w:spacing w:line="250" w:lineRule="auto"/>
        <w:ind w:left="0" w:firstLine="0"/>
        <w:jc w:val="both"/>
      </w:pPr>
    </w:p>
    <w:p w14:paraId="3D62AFDB" w14:textId="77777777" w:rsidR="00845D53" w:rsidRDefault="002B5CC9" w:rsidP="00845D53">
      <w:pPr>
        <w:spacing w:line="250" w:lineRule="auto"/>
        <w:ind w:left="0" w:firstLine="0"/>
        <w:jc w:val="both"/>
      </w:pPr>
      <w:r>
        <w:t>The gaps in representation / background identified during the initial recruitment process are as follows:</w:t>
      </w:r>
    </w:p>
    <w:p w14:paraId="0E014C56" w14:textId="77777777" w:rsidR="00845D53" w:rsidRDefault="00CE3E0E" w:rsidP="00845D53">
      <w:pPr>
        <w:spacing w:line="250" w:lineRule="auto"/>
        <w:ind w:left="0" w:firstLine="0"/>
        <w:jc w:val="both"/>
      </w:pPr>
    </w:p>
    <w:p w14:paraId="62DA48AC" w14:textId="77777777" w:rsidR="00845D53" w:rsidRDefault="002B5CC9" w:rsidP="00845D53">
      <w:pPr>
        <w:pStyle w:val="ListParagraph"/>
        <w:numPr>
          <w:ilvl w:val="0"/>
          <w:numId w:val="6"/>
        </w:numPr>
        <w:spacing w:line="250" w:lineRule="auto"/>
        <w:jc w:val="both"/>
      </w:pPr>
      <w:r>
        <w:t>Someone in the technology / software / digital space (ideally an SME (small or medium sized enterprise) to improve our SME membership)</w:t>
      </w:r>
    </w:p>
    <w:p w14:paraId="6B22C89F" w14:textId="77777777" w:rsidR="00B901A9" w:rsidRDefault="002B5CC9" w:rsidP="00845D53">
      <w:pPr>
        <w:pStyle w:val="ListParagraph"/>
        <w:numPr>
          <w:ilvl w:val="0"/>
          <w:numId w:val="6"/>
        </w:numPr>
        <w:spacing w:line="250" w:lineRule="auto"/>
        <w:jc w:val="both"/>
      </w:pPr>
      <w:r>
        <w:t>Someone representing the Blackburn area (again ideally an SME to improve our SME membership)</w:t>
      </w:r>
    </w:p>
    <w:p w14:paraId="3077694F" w14:textId="77777777" w:rsidR="00312FC6" w:rsidRDefault="002B5CC9" w:rsidP="00845D53">
      <w:pPr>
        <w:pStyle w:val="ListParagraph"/>
        <w:numPr>
          <w:ilvl w:val="0"/>
          <w:numId w:val="6"/>
        </w:numPr>
        <w:spacing w:line="250" w:lineRule="auto"/>
        <w:jc w:val="both"/>
      </w:pPr>
      <w:r>
        <w:t>Someone with a public facing international role</w:t>
      </w:r>
    </w:p>
    <w:p w14:paraId="700FC4C0" w14:textId="77777777" w:rsidR="00B901A9" w:rsidRDefault="00CE3E0E" w:rsidP="00B901A9">
      <w:pPr>
        <w:spacing w:line="250" w:lineRule="auto"/>
        <w:jc w:val="both"/>
      </w:pPr>
    </w:p>
    <w:p w14:paraId="27FBFDC7" w14:textId="77777777" w:rsidR="00B901A9" w:rsidRDefault="002B5CC9" w:rsidP="00861C20">
      <w:pPr>
        <w:spacing w:line="250" w:lineRule="auto"/>
        <w:ind w:left="0" w:firstLine="0"/>
        <w:jc w:val="both"/>
      </w:pPr>
      <w:r>
        <w:t>The Board is invited to discuss the vacancies outlined above and suggest potential candidates for the roles or suggest different criteria or gaps in the membership of the Board which Officers can then explore.</w:t>
      </w:r>
    </w:p>
    <w:p w14:paraId="094370DF" w14:textId="77777777" w:rsidR="00595A0A" w:rsidRDefault="00CE3E0E" w:rsidP="00861C20">
      <w:pPr>
        <w:spacing w:line="250" w:lineRule="auto"/>
        <w:ind w:left="0" w:firstLine="0"/>
        <w:jc w:val="both"/>
      </w:pPr>
    </w:p>
    <w:p w14:paraId="7B4DC99D" w14:textId="77777777" w:rsidR="00050A38" w:rsidRDefault="002B5CC9" w:rsidP="00050A38">
      <w:pPr>
        <w:spacing w:line="250" w:lineRule="auto"/>
        <w:ind w:left="0" w:firstLine="0"/>
        <w:jc w:val="both"/>
      </w:pPr>
      <w:r>
        <w:lastRenderedPageBreak/>
        <w:t>It is not required that we fill these roles immediately. If the Board wishes simply to note these vacancies at this stage and hold space on the board for when a more obvious need arises, they are welcome to do so.</w:t>
      </w:r>
    </w:p>
    <w:p w14:paraId="723C8B7C" w14:textId="77777777" w:rsidR="00050A38" w:rsidRDefault="00CE3E0E" w:rsidP="00861C20">
      <w:pPr>
        <w:spacing w:line="250" w:lineRule="auto"/>
        <w:ind w:left="0" w:firstLine="0"/>
        <w:jc w:val="both"/>
      </w:pPr>
    </w:p>
    <w:p w14:paraId="17C01334" w14:textId="3B12880B" w:rsidR="00595A0A" w:rsidRDefault="002B5CC9" w:rsidP="00861C20">
      <w:pPr>
        <w:spacing w:line="250" w:lineRule="auto"/>
        <w:ind w:left="0" w:firstLine="0"/>
        <w:jc w:val="both"/>
      </w:pPr>
      <w:r>
        <w:t>For reference, the current membership of the Board is as follows:</w:t>
      </w:r>
    </w:p>
    <w:p w14:paraId="50F9D3C1" w14:textId="77777777" w:rsidR="00CE3E0E" w:rsidRDefault="00CE3E0E" w:rsidP="00861C20">
      <w:pPr>
        <w:spacing w:line="250" w:lineRule="auto"/>
        <w:ind w:left="0" w:firstLine="0"/>
        <w:jc w:val="both"/>
      </w:pPr>
    </w:p>
    <w:tbl>
      <w:tblPr>
        <w:tblStyle w:val="TableGrid"/>
        <w:tblW w:w="9634" w:type="dxa"/>
        <w:tblLook w:val="04A0" w:firstRow="1" w:lastRow="0" w:firstColumn="1" w:lastColumn="0" w:noHBand="0" w:noVBand="1"/>
      </w:tblPr>
      <w:tblGrid>
        <w:gridCol w:w="3681"/>
        <w:gridCol w:w="2329"/>
        <w:gridCol w:w="3624"/>
      </w:tblGrid>
      <w:tr w:rsidR="00BD1F0A" w14:paraId="1ACB1FFD" w14:textId="77777777" w:rsidTr="00CE3E0E">
        <w:tc>
          <w:tcPr>
            <w:tcW w:w="3681" w:type="dxa"/>
          </w:tcPr>
          <w:p w14:paraId="3EAD6ECF" w14:textId="77777777" w:rsidR="00595A0A" w:rsidRDefault="002B5CC9" w:rsidP="00CE3E0E">
            <w:pPr>
              <w:spacing w:line="250" w:lineRule="auto"/>
              <w:ind w:left="0" w:firstLine="0"/>
            </w:pPr>
            <w:r>
              <w:t>Chair</w:t>
            </w:r>
          </w:p>
        </w:tc>
        <w:tc>
          <w:tcPr>
            <w:tcW w:w="2329" w:type="dxa"/>
          </w:tcPr>
          <w:p w14:paraId="1E80C887" w14:textId="77777777" w:rsidR="00595A0A" w:rsidRDefault="002B5CC9" w:rsidP="00861C20">
            <w:pPr>
              <w:spacing w:line="250" w:lineRule="auto"/>
              <w:ind w:left="0" w:firstLine="0"/>
              <w:jc w:val="both"/>
            </w:pPr>
            <w:r>
              <w:t>Graham Baldwin</w:t>
            </w:r>
          </w:p>
        </w:tc>
        <w:tc>
          <w:tcPr>
            <w:tcW w:w="3624" w:type="dxa"/>
          </w:tcPr>
          <w:p w14:paraId="4D99A7E7" w14:textId="77777777" w:rsidR="00595A0A" w:rsidRDefault="002B5CC9" w:rsidP="00861C20">
            <w:pPr>
              <w:spacing w:line="250" w:lineRule="auto"/>
              <w:ind w:left="0" w:firstLine="0"/>
              <w:jc w:val="both"/>
            </w:pPr>
            <w:r>
              <w:t>Vice Chancellor UCLan</w:t>
            </w:r>
          </w:p>
        </w:tc>
      </w:tr>
      <w:tr w:rsidR="00BD1F0A" w14:paraId="2F289C6E" w14:textId="77777777" w:rsidTr="00CE3E0E">
        <w:tc>
          <w:tcPr>
            <w:tcW w:w="3681" w:type="dxa"/>
          </w:tcPr>
          <w:p w14:paraId="7D96E2EE" w14:textId="77777777" w:rsidR="00595A0A" w:rsidRDefault="002B5CC9" w:rsidP="00CE3E0E">
            <w:pPr>
              <w:spacing w:line="250" w:lineRule="auto"/>
              <w:ind w:left="0" w:firstLine="0"/>
            </w:pPr>
            <w:r>
              <w:t>Deputy Chair</w:t>
            </w:r>
          </w:p>
        </w:tc>
        <w:tc>
          <w:tcPr>
            <w:tcW w:w="2329" w:type="dxa"/>
          </w:tcPr>
          <w:p w14:paraId="208CC33E" w14:textId="77777777" w:rsidR="00595A0A" w:rsidRDefault="002B5CC9" w:rsidP="00861C20">
            <w:pPr>
              <w:spacing w:line="250" w:lineRule="auto"/>
              <w:ind w:left="0" w:firstLine="0"/>
              <w:jc w:val="both"/>
            </w:pPr>
            <w:r>
              <w:t>Claire Whelan</w:t>
            </w:r>
          </w:p>
        </w:tc>
        <w:tc>
          <w:tcPr>
            <w:tcW w:w="3624" w:type="dxa"/>
          </w:tcPr>
          <w:p w14:paraId="532AE1E3" w14:textId="77777777" w:rsidR="00595A0A" w:rsidRDefault="002B5CC9" w:rsidP="002B5CC9">
            <w:pPr>
              <w:spacing w:line="250" w:lineRule="auto"/>
              <w:ind w:left="0" w:firstLine="0"/>
            </w:pPr>
            <w:r>
              <w:t>Managing Director, Ansuka Group</w:t>
            </w:r>
          </w:p>
        </w:tc>
      </w:tr>
      <w:tr w:rsidR="00BD1F0A" w14:paraId="3B2419EA" w14:textId="77777777" w:rsidTr="00CE3E0E">
        <w:tc>
          <w:tcPr>
            <w:tcW w:w="3681" w:type="dxa"/>
          </w:tcPr>
          <w:p w14:paraId="4405EF11" w14:textId="77777777" w:rsidR="00595A0A" w:rsidRDefault="002B5CC9" w:rsidP="00CE3E0E">
            <w:pPr>
              <w:spacing w:line="250" w:lineRule="auto"/>
              <w:ind w:left="0" w:firstLine="0"/>
            </w:pPr>
            <w:r>
              <w:t>Co-opted LEP Member</w:t>
            </w:r>
          </w:p>
        </w:tc>
        <w:tc>
          <w:tcPr>
            <w:tcW w:w="2329" w:type="dxa"/>
          </w:tcPr>
          <w:p w14:paraId="1F27B734" w14:textId="77777777" w:rsidR="00595A0A" w:rsidRDefault="002B5CC9" w:rsidP="00861C20">
            <w:pPr>
              <w:spacing w:line="250" w:lineRule="auto"/>
              <w:ind w:left="0" w:firstLine="0"/>
              <w:jc w:val="both"/>
            </w:pPr>
            <w:r>
              <w:t>Tony Attard OBE</w:t>
            </w:r>
          </w:p>
          <w:p w14:paraId="32B1477A" w14:textId="1B3D7113" w:rsidR="00CE3E0E" w:rsidRDefault="00CE3E0E" w:rsidP="00861C20">
            <w:pPr>
              <w:spacing w:line="250" w:lineRule="auto"/>
              <w:ind w:left="0" w:firstLine="0"/>
              <w:jc w:val="both"/>
            </w:pPr>
            <w:bookmarkStart w:id="0" w:name="_GoBack"/>
            <w:bookmarkEnd w:id="0"/>
          </w:p>
        </w:tc>
        <w:tc>
          <w:tcPr>
            <w:tcW w:w="3624" w:type="dxa"/>
          </w:tcPr>
          <w:p w14:paraId="560FE72A" w14:textId="77777777" w:rsidR="00595A0A" w:rsidRDefault="002B5CC9" w:rsidP="002B5CC9">
            <w:pPr>
              <w:spacing w:line="250" w:lineRule="auto"/>
              <w:ind w:left="0" w:firstLine="0"/>
            </w:pPr>
            <w:r>
              <w:t>Chief Executive, Panaz</w:t>
            </w:r>
          </w:p>
        </w:tc>
      </w:tr>
      <w:tr w:rsidR="00BD1F0A" w14:paraId="372DB773" w14:textId="77777777" w:rsidTr="00CE3E0E">
        <w:tc>
          <w:tcPr>
            <w:tcW w:w="3681" w:type="dxa"/>
          </w:tcPr>
          <w:p w14:paraId="7302EFCF" w14:textId="77777777" w:rsidR="00595A0A" w:rsidRDefault="002B5CC9" w:rsidP="00CE3E0E">
            <w:pPr>
              <w:spacing w:line="250" w:lineRule="auto"/>
              <w:ind w:left="0" w:firstLine="0"/>
            </w:pPr>
            <w:r>
              <w:t>UKRI Rep</w:t>
            </w:r>
          </w:p>
        </w:tc>
        <w:tc>
          <w:tcPr>
            <w:tcW w:w="2329" w:type="dxa"/>
          </w:tcPr>
          <w:p w14:paraId="52B6D52E" w14:textId="77777777" w:rsidR="00595A0A" w:rsidRDefault="002B5CC9" w:rsidP="00861C20">
            <w:pPr>
              <w:spacing w:line="250" w:lineRule="auto"/>
              <w:ind w:left="0" w:firstLine="0"/>
              <w:jc w:val="both"/>
            </w:pPr>
            <w:r>
              <w:t>Rick Holland</w:t>
            </w:r>
          </w:p>
        </w:tc>
        <w:tc>
          <w:tcPr>
            <w:tcW w:w="3624" w:type="dxa"/>
          </w:tcPr>
          <w:p w14:paraId="4B1D1EA7" w14:textId="77777777" w:rsidR="00595A0A" w:rsidRDefault="002B5CC9" w:rsidP="002B5CC9">
            <w:pPr>
              <w:spacing w:line="250" w:lineRule="auto"/>
              <w:ind w:left="0" w:firstLine="0"/>
            </w:pPr>
            <w:r>
              <w:t>Regional Manager, Innovate UK</w:t>
            </w:r>
          </w:p>
        </w:tc>
      </w:tr>
      <w:tr w:rsidR="00BD1F0A" w14:paraId="248893AA" w14:textId="77777777" w:rsidTr="00CE3E0E">
        <w:tc>
          <w:tcPr>
            <w:tcW w:w="3681" w:type="dxa"/>
          </w:tcPr>
          <w:p w14:paraId="6FE374E4" w14:textId="77777777" w:rsidR="00595A0A" w:rsidRDefault="002B5CC9" w:rsidP="00CE3E0E">
            <w:pPr>
              <w:spacing w:line="250" w:lineRule="auto"/>
              <w:ind w:left="0" w:firstLine="0"/>
            </w:pPr>
            <w:r>
              <w:t>Universities Rep</w:t>
            </w:r>
          </w:p>
        </w:tc>
        <w:tc>
          <w:tcPr>
            <w:tcW w:w="2329" w:type="dxa"/>
          </w:tcPr>
          <w:p w14:paraId="04083EED" w14:textId="77777777" w:rsidR="00595A0A" w:rsidRDefault="002B5CC9" w:rsidP="00861C20">
            <w:pPr>
              <w:spacing w:line="250" w:lineRule="auto"/>
              <w:ind w:left="0" w:firstLine="0"/>
              <w:jc w:val="both"/>
            </w:pPr>
            <w:r>
              <w:t>Dion Williams</w:t>
            </w:r>
          </w:p>
        </w:tc>
        <w:tc>
          <w:tcPr>
            <w:tcW w:w="3624" w:type="dxa"/>
          </w:tcPr>
          <w:p w14:paraId="4B62B362" w14:textId="77777777" w:rsidR="00595A0A" w:rsidRDefault="002B5CC9" w:rsidP="002B5CC9">
            <w:pPr>
              <w:spacing w:line="250" w:lineRule="auto"/>
              <w:ind w:left="0" w:firstLine="0"/>
            </w:pPr>
            <w:r>
              <w:t>Director of Research, Enterprise &amp; Innovation, Lancaster University</w:t>
            </w:r>
          </w:p>
        </w:tc>
      </w:tr>
      <w:tr w:rsidR="00BD1F0A" w14:paraId="6193DED1" w14:textId="77777777" w:rsidTr="00CE3E0E">
        <w:tc>
          <w:tcPr>
            <w:tcW w:w="3681" w:type="dxa"/>
          </w:tcPr>
          <w:p w14:paraId="2695AB2A" w14:textId="77777777" w:rsidR="00595A0A" w:rsidRDefault="002B5CC9" w:rsidP="00CE3E0E">
            <w:pPr>
              <w:spacing w:line="250" w:lineRule="auto"/>
              <w:ind w:left="0" w:firstLine="0"/>
            </w:pPr>
            <w:r>
              <w:t>Research &amp; Science Rep</w:t>
            </w:r>
          </w:p>
        </w:tc>
        <w:tc>
          <w:tcPr>
            <w:tcW w:w="2329" w:type="dxa"/>
          </w:tcPr>
          <w:p w14:paraId="56D42BE5" w14:textId="77777777" w:rsidR="00595A0A" w:rsidRDefault="002B5CC9" w:rsidP="00861C20">
            <w:pPr>
              <w:spacing w:line="250" w:lineRule="auto"/>
              <w:ind w:left="0" w:firstLine="0"/>
              <w:jc w:val="both"/>
            </w:pPr>
            <w:r>
              <w:t>Natalie Jones</w:t>
            </w:r>
          </w:p>
        </w:tc>
        <w:tc>
          <w:tcPr>
            <w:tcW w:w="3624" w:type="dxa"/>
          </w:tcPr>
          <w:p w14:paraId="24A4CE87" w14:textId="77777777" w:rsidR="00595A0A" w:rsidRDefault="002B5CC9" w:rsidP="002B5CC9">
            <w:pPr>
              <w:spacing w:line="250" w:lineRule="auto"/>
              <w:ind w:left="0" w:firstLine="0"/>
            </w:pPr>
            <w:r>
              <w:t>Head of Regional Engagement, EPSRC</w:t>
            </w:r>
          </w:p>
        </w:tc>
      </w:tr>
      <w:tr w:rsidR="00BD1F0A" w14:paraId="1FB0986A" w14:textId="77777777" w:rsidTr="00CE3E0E">
        <w:tc>
          <w:tcPr>
            <w:tcW w:w="3681" w:type="dxa"/>
          </w:tcPr>
          <w:p w14:paraId="00D7E699" w14:textId="77777777" w:rsidR="00595A0A" w:rsidRDefault="002B5CC9" w:rsidP="00CE3E0E">
            <w:pPr>
              <w:spacing w:line="250" w:lineRule="auto"/>
              <w:ind w:left="0" w:firstLine="0"/>
            </w:pPr>
            <w:r>
              <w:t>Start-up, Micro &amp; SME Rep</w:t>
            </w:r>
          </w:p>
        </w:tc>
        <w:tc>
          <w:tcPr>
            <w:tcW w:w="2329" w:type="dxa"/>
          </w:tcPr>
          <w:p w14:paraId="75B639EB" w14:textId="77777777" w:rsidR="00595A0A" w:rsidRDefault="002B5CC9" w:rsidP="00861C20">
            <w:pPr>
              <w:spacing w:line="250" w:lineRule="auto"/>
              <w:ind w:left="0" w:firstLine="0"/>
              <w:jc w:val="both"/>
            </w:pPr>
            <w:r>
              <w:t>Jane Binnion</w:t>
            </w:r>
          </w:p>
        </w:tc>
        <w:tc>
          <w:tcPr>
            <w:tcW w:w="3624" w:type="dxa"/>
          </w:tcPr>
          <w:p w14:paraId="6AD8F15E" w14:textId="77777777" w:rsidR="00595A0A" w:rsidRDefault="002B5CC9" w:rsidP="002B5CC9">
            <w:pPr>
              <w:spacing w:line="250" w:lineRule="auto"/>
              <w:ind w:left="0" w:firstLine="0"/>
            </w:pPr>
            <w:r>
              <w:t>Managing Director, The Growing Club CIC</w:t>
            </w:r>
          </w:p>
        </w:tc>
      </w:tr>
      <w:tr w:rsidR="00BD1F0A" w14:paraId="55145D81" w14:textId="77777777" w:rsidTr="00CE3E0E">
        <w:tc>
          <w:tcPr>
            <w:tcW w:w="3681" w:type="dxa"/>
          </w:tcPr>
          <w:p w14:paraId="54D3D853" w14:textId="77777777" w:rsidR="00595A0A" w:rsidRDefault="002B5CC9" w:rsidP="00CE3E0E">
            <w:pPr>
              <w:spacing w:line="250" w:lineRule="auto"/>
              <w:ind w:left="0" w:firstLine="0"/>
            </w:pPr>
            <w:r>
              <w:t>Strategy &amp; Branding Rep</w:t>
            </w:r>
          </w:p>
        </w:tc>
        <w:tc>
          <w:tcPr>
            <w:tcW w:w="2329" w:type="dxa"/>
          </w:tcPr>
          <w:p w14:paraId="5E1EBC5F" w14:textId="77777777" w:rsidR="00595A0A" w:rsidRDefault="002B5CC9" w:rsidP="00861C20">
            <w:pPr>
              <w:spacing w:line="250" w:lineRule="auto"/>
              <w:ind w:left="0" w:firstLine="0"/>
              <w:jc w:val="both"/>
            </w:pPr>
            <w:r>
              <w:t>Jane Dalton</w:t>
            </w:r>
          </w:p>
        </w:tc>
        <w:tc>
          <w:tcPr>
            <w:tcW w:w="3624" w:type="dxa"/>
          </w:tcPr>
          <w:p w14:paraId="5C2D68A5" w14:textId="77777777" w:rsidR="00595A0A" w:rsidRDefault="002B5CC9" w:rsidP="002B5CC9">
            <w:pPr>
              <w:spacing w:line="250" w:lineRule="auto"/>
              <w:ind w:left="0" w:firstLine="0"/>
            </w:pPr>
            <w:r>
              <w:t>Director, Groundswell Innovation</w:t>
            </w:r>
          </w:p>
        </w:tc>
      </w:tr>
      <w:tr w:rsidR="00BD1F0A" w14:paraId="7C540E8A" w14:textId="77777777" w:rsidTr="00CE3E0E">
        <w:tc>
          <w:tcPr>
            <w:tcW w:w="3681" w:type="dxa"/>
          </w:tcPr>
          <w:p w14:paraId="0953F65B" w14:textId="77777777" w:rsidR="00595A0A" w:rsidRDefault="002B5CC9" w:rsidP="00CE3E0E">
            <w:pPr>
              <w:spacing w:line="250" w:lineRule="auto"/>
              <w:ind w:left="0" w:firstLine="0"/>
            </w:pPr>
            <w:r>
              <w:t>Thematic – Health &amp; Life Science</w:t>
            </w:r>
          </w:p>
        </w:tc>
        <w:tc>
          <w:tcPr>
            <w:tcW w:w="2329" w:type="dxa"/>
          </w:tcPr>
          <w:p w14:paraId="751EC863" w14:textId="77777777" w:rsidR="00595A0A" w:rsidRDefault="002B5CC9" w:rsidP="00861C20">
            <w:pPr>
              <w:spacing w:line="250" w:lineRule="auto"/>
              <w:ind w:left="0" w:firstLine="0"/>
              <w:jc w:val="both"/>
            </w:pPr>
            <w:r>
              <w:t>Lorna Green</w:t>
            </w:r>
          </w:p>
        </w:tc>
        <w:tc>
          <w:tcPr>
            <w:tcW w:w="3624" w:type="dxa"/>
          </w:tcPr>
          <w:p w14:paraId="38FA7B2C" w14:textId="77777777" w:rsidR="00595A0A" w:rsidRDefault="002B5CC9" w:rsidP="002B5CC9">
            <w:pPr>
              <w:spacing w:line="250" w:lineRule="auto"/>
              <w:ind w:left="0" w:firstLine="0"/>
            </w:pPr>
            <w:r>
              <w:t>Director of Enterprise and Growth, Innovation Agency (AHSN Network)</w:t>
            </w:r>
          </w:p>
        </w:tc>
      </w:tr>
      <w:tr w:rsidR="00BD1F0A" w14:paraId="51578DB5" w14:textId="77777777" w:rsidTr="00CE3E0E">
        <w:tc>
          <w:tcPr>
            <w:tcW w:w="3681" w:type="dxa"/>
          </w:tcPr>
          <w:p w14:paraId="3FBEAFE1" w14:textId="77777777" w:rsidR="00595A0A" w:rsidRDefault="002B5CC9" w:rsidP="00CE3E0E">
            <w:pPr>
              <w:spacing w:line="250" w:lineRule="auto"/>
              <w:ind w:left="0" w:firstLine="0"/>
            </w:pPr>
            <w:r>
              <w:t>Thematic – Energy &amp; Environment</w:t>
            </w:r>
          </w:p>
        </w:tc>
        <w:tc>
          <w:tcPr>
            <w:tcW w:w="2329" w:type="dxa"/>
          </w:tcPr>
          <w:p w14:paraId="116E2C5F" w14:textId="77777777" w:rsidR="00595A0A" w:rsidRDefault="002B5CC9" w:rsidP="00861C20">
            <w:pPr>
              <w:spacing w:line="250" w:lineRule="auto"/>
              <w:ind w:left="0" w:firstLine="0"/>
              <w:jc w:val="both"/>
            </w:pPr>
            <w:r>
              <w:t>Lindsay Roche</w:t>
            </w:r>
          </w:p>
        </w:tc>
        <w:tc>
          <w:tcPr>
            <w:tcW w:w="3624" w:type="dxa"/>
          </w:tcPr>
          <w:p w14:paraId="4AA905FD" w14:textId="77777777" w:rsidR="00595A0A" w:rsidRDefault="002B5CC9" w:rsidP="002B5CC9">
            <w:pPr>
              <w:spacing w:line="250" w:lineRule="auto"/>
              <w:ind w:left="0" w:firstLine="0"/>
            </w:pPr>
            <w:r>
              <w:t>Director of Government Affairs, Westinghouse UK</w:t>
            </w:r>
          </w:p>
        </w:tc>
      </w:tr>
      <w:tr w:rsidR="00BD1F0A" w14:paraId="4E9EEAC3" w14:textId="77777777" w:rsidTr="00CE3E0E">
        <w:tc>
          <w:tcPr>
            <w:tcW w:w="3681" w:type="dxa"/>
          </w:tcPr>
          <w:p w14:paraId="26E42795" w14:textId="77777777" w:rsidR="00595A0A" w:rsidRDefault="002B5CC9" w:rsidP="00CE3E0E">
            <w:pPr>
              <w:spacing w:line="250" w:lineRule="auto"/>
              <w:ind w:left="0" w:firstLine="0"/>
            </w:pPr>
            <w:r>
              <w:t>Thematic – Manufacturing &amp; Construction</w:t>
            </w:r>
          </w:p>
        </w:tc>
        <w:tc>
          <w:tcPr>
            <w:tcW w:w="2329" w:type="dxa"/>
          </w:tcPr>
          <w:p w14:paraId="19CF35E7" w14:textId="77777777" w:rsidR="00595A0A" w:rsidRDefault="002B5CC9" w:rsidP="00861C20">
            <w:pPr>
              <w:spacing w:line="250" w:lineRule="auto"/>
              <w:ind w:left="0" w:firstLine="0"/>
              <w:jc w:val="both"/>
            </w:pPr>
            <w:r>
              <w:t>Pete Lee</w:t>
            </w:r>
          </w:p>
        </w:tc>
        <w:tc>
          <w:tcPr>
            <w:tcW w:w="3624" w:type="dxa"/>
          </w:tcPr>
          <w:p w14:paraId="3D53B04A" w14:textId="77777777" w:rsidR="00595A0A" w:rsidRDefault="002B5CC9" w:rsidP="002B5CC9">
            <w:pPr>
              <w:spacing w:line="250" w:lineRule="auto"/>
              <w:ind w:left="0" w:firstLine="0"/>
            </w:pPr>
            <w:r>
              <w:t>Continuous Improvement &amp; Quality Director, Victrex</w:t>
            </w:r>
          </w:p>
        </w:tc>
      </w:tr>
      <w:tr w:rsidR="00BD1F0A" w14:paraId="0044F02F" w14:textId="77777777" w:rsidTr="00CE3E0E">
        <w:tc>
          <w:tcPr>
            <w:tcW w:w="3681" w:type="dxa"/>
          </w:tcPr>
          <w:p w14:paraId="41A1198D" w14:textId="77777777" w:rsidR="00595A0A" w:rsidRDefault="002B5CC9" w:rsidP="00CE3E0E">
            <w:pPr>
              <w:spacing w:line="250" w:lineRule="auto"/>
              <w:ind w:left="0" w:firstLine="0"/>
            </w:pPr>
            <w:r>
              <w:t>Thematic – Professional Services</w:t>
            </w:r>
          </w:p>
        </w:tc>
        <w:tc>
          <w:tcPr>
            <w:tcW w:w="2329" w:type="dxa"/>
          </w:tcPr>
          <w:p w14:paraId="5C5E007A" w14:textId="77777777" w:rsidR="00595A0A" w:rsidRDefault="002B5CC9" w:rsidP="00861C20">
            <w:pPr>
              <w:spacing w:line="250" w:lineRule="auto"/>
              <w:ind w:left="0" w:firstLine="0"/>
              <w:jc w:val="both"/>
            </w:pPr>
            <w:r>
              <w:t>Gaynor Dykes</w:t>
            </w:r>
          </w:p>
        </w:tc>
        <w:tc>
          <w:tcPr>
            <w:tcW w:w="3624" w:type="dxa"/>
          </w:tcPr>
          <w:p w14:paraId="1D452263" w14:textId="77777777" w:rsidR="00595A0A" w:rsidRDefault="002B5CC9" w:rsidP="002B5CC9">
            <w:pPr>
              <w:spacing w:line="250" w:lineRule="auto"/>
              <w:ind w:left="0" w:firstLine="0"/>
            </w:pPr>
            <w:r>
              <w:t>Senior Manager, British Business Bank</w:t>
            </w:r>
          </w:p>
        </w:tc>
      </w:tr>
    </w:tbl>
    <w:p w14:paraId="6FBEE1BC" w14:textId="77777777" w:rsidR="00A613A0" w:rsidRDefault="002B5CC9" w:rsidP="007F7B7E">
      <w:pPr>
        <w:spacing w:line="250" w:lineRule="auto"/>
        <w:ind w:left="0" w:firstLine="0"/>
        <w:jc w:val="both"/>
      </w:pPr>
      <w:r>
        <w:t xml:space="preserve">   </w:t>
      </w:r>
    </w:p>
    <w:p w14:paraId="08E6DF04" w14:textId="77777777" w:rsidR="00B959D4" w:rsidRPr="00ED571D" w:rsidRDefault="002B5CC9"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1C0645BE" w14:textId="77777777" w:rsidR="00B959D4" w:rsidRPr="00ED571D" w:rsidRDefault="00CE3E0E" w:rsidP="007F7B7E">
      <w:pPr>
        <w:jc w:val="both"/>
      </w:pPr>
    </w:p>
    <w:tbl>
      <w:tblPr>
        <w:tblW w:w="0" w:type="auto"/>
        <w:tblLayout w:type="fixed"/>
        <w:tblLook w:val="0000" w:firstRow="0" w:lastRow="0" w:firstColumn="0" w:lastColumn="0" w:noHBand="0" w:noVBand="0"/>
      </w:tblPr>
      <w:tblGrid>
        <w:gridCol w:w="3510"/>
        <w:gridCol w:w="2492"/>
        <w:gridCol w:w="3178"/>
      </w:tblGrid>
      <w:tr w:rsidR="00BD1F0A" w14:paraId="4AF1E7D2" w14:textId="77777777" w:rsidTr="00331DDF">
        <w:tc>
          <w:tcPr>
            <w:tcW w:w="3510" w:type="dxa"/>
          </w:tcPr>
          <w:p w14:paraId="37AE40B9" w14:textId="77777777" w:rsidR="00B959D4" w:rsidRPr="00ED571D" w:rsidRDefault="002B5CC9"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32F5C39D" w14:textId="77777777" w:rsidR="00B959D4" w:rsidRPr="00ED571D" w:rsidRDefault="002B5CC9"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195E1FAD" w14:textId="77777777" w:rsidR="00B959D4" w:rsidRPr="00ED571D" w:rsidRDefault="002B5CC9"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BD1F0A" w14:paraId="1D21B49F" w14:textId="77777777" w:rsidTr="00331DDF">
        <w:tc>
          <w:tcPr>
            <w:tcW w:w="3510" w:type="dxa"/>
          </w:tcPr>
          <w:p w14:paraId="3D573111" w14:textId="77777777" w:rsidR="00B959D4" w:rsidRPr="00ED571D" w:rsidRDefault="002B5CC9" w:rsidP="00834DF7">
            <w:pPr>
              <w:jc w:val="both"/>
              <w:rPr>
                <w:color w:val="auto"/>
              </w:rPr>
            </w:pPr>
            <w:r>
              <w:rPr>
                <w:color w:val="auto"/>
              </w:rPr>
              <w:t>N/A</w:t>
            </w:r>
          </w:p>
          <w:p w14:paraId="5502217B" w14:textId="77777777" w:rsidR="00B959D4" w:rsidRPr="00ED571D" w:rsidRDefault="00CE3E0E" w:rsidP="00834DF7">
            <w:pPr>
              <w:jc w:val="both"/>
              <w:rPr>
                <w:color w:val="auto"/>
              </w:rPr>
            </w:pPr>
          </w:p>
          <w:p w14:paraId="4DCB5063" w14:textId="77777777" w:rsidR="00B959D4" w:rsidRPr="00ED571D" w:rsidRDefault="00CE3E0E" w:rsidP="00834DF7">
            <w:pPr>
              <w:jc w:val="both"/>
              <w:rPr>
                <w:color w:val="auto"/>
              </w:rPr>
            </w:pPr>
          </w:p>
        </w:tc>
        <w:tc>
          <w:tcPr>
            <w:tcW w:w="2492" w:type="dxa"/>
          </w:tcPr>
          <w:p w14:paraId="0BD7C49A" w14:textId="77777777" w:rsidR="00B959D4" w:rsidRPr="00CE3E0E" w:rsidRDefault="00CE3E0E" w:rsidP="00834DF7">
            <w:pPr>
              <w:jc w:val="both"/>
              <w:rPr>
                <w:color w:val="auto"/>
              </w:rPr>
            </w:pPr>
          </w:p>
        </w:tc>
        <w:tc>
          <w:tcPr>
            <w:tcW w:w="3178" w:type="dxa"/>
          </w:tcPr>
          <w:p w14:paraId="6F9E0B3A" w14:textId="77777777" w:rsidR="00B959D4" w:rsidRPr="00ED571D" w:rsidRDefault="00CE3E0E" w:rsidP="00834DF7">
            <w:pPr>
              <w:jc w:val="both"/>
              <w:rPr>
                <w:color w:val="auto"/>
              </w:rPr>
            </w:pPr>
          </w:p>
        </w:tc>
      </w:tr>
      <w:tr w:rsidR="00BD1F0A" w14:paraId="363E7D87" w14:textId="77777777" w:rsidTr="00331DDF">
        <w:trPr>
          <w:cantSplit/>
        </w:trPr>
        <w:tc>
          <w:tcPr>
            <w:tcW w:w="9180" w:type="dxa"/>
            <w:gridSpan w:val="3"/>
          </w:tcPr>
          <w:p w14:paraId="311AF7AD" w14:textId="77777777" w:rsidR="00B959D4" w:rsidRDefault="002B5CC9" w:rsidP="00834DF7">
            <w:pPr>
              <w:jc w:val="both"/>
            </w:pPr>
            <w:r>
              <w:t>Part II</w:t>
            </w:r>
          </w:p>
          <w:p w14:paraId="729C7F5C" w14:textId="77777777" w:rsidR="002A1A21" w:rsidRPr="00ED571D" w:rsidRDefault="002B5CC9" w:rsidP="00834DF7">
            <w:pPr>
              <w:jc w:val="both"/>
            </w:pPr>
            <w:r>
              <w:t>N/A</w:t>
            </w:r>
          </w:p>
          <w:p w14:paraId="78CEF29E" w14:textId="77777777" w:rsidR="00B959D4" w:rsidRPr="00B4177E" w:rsidRDefault="00CE3E0E" w:rsidP="002B5CC9">
            <w:pPr>
              <w:rPr>
                <w:rFonts w:eastAsiaTheme="minorHAnsi"/>
                <w:color w:val="auto"/>
                <w:lang w:eastAsia="en-US"/>
              </w:rPr>
            </w:pPr>
          </w:p>
        </w:tc>
      </w:tr>
    </w:tbl>
    <w:p w14:paraId="16626DB3" w14:textId="77777777" w:rsidR="00B959D4" w:rsidRDefault="00CE3E0E"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F77A" w14:textId="77777777" w:rsidR="00CF1A4B" w:rsidRDefault="002B5CC9">
      <w:pPr>
        <w:spacing w:after="0" w:line="240" w:lineRule="auto"/>
      </w:pPr>
      <w:r>
        <w:separator/>
      </w:r>
    </w:p>
  </w:endnote>
  <w:endnote w:type="continuationSeparator" w:id="0">
    <w:p w14:paraId="2CA4AE62" w14:textId="77777777" w:rsidR="00CF1A4B" w:rsidRDefault="002B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9F86" w14:textId="77777777" w:rsidR="00CF1A4B" w:rsidRDefault="002B5CC9">
      <w:pPr>
        <w:spacing w:after="0" w:line="240" w:lineRule="auto"/>
      </w:pPr>
      <w:r>
        <w:separator/>
      </w:r>
    </w:p>
  </w:footnote>
  <w:footnote w:type="continuationSeparator" w:id="0">
    <w:p w14:paraId="6072F82E" w14:textId="77777777" w:rsidR="00CF1A4B" w:rsidRDefault="002B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2BFF" w14:textId="77777777" w:rsidR="00CF1133" w:rsidRDefault="002B5CC9">
    <w:pPr>
      <w:pStyle w:val="Header"/>
    </w:pPr>
    <w:r>
      <w:rPr>
        <w:noProof/>
      </w:rPr>
      <w:drawing>
        <wp:anchor distT="0" distB="0" distL="114300" distR="114300" simplePos="0" relativeHeight="251658240" behindDoc="0" locked="0" layoutInCell="1" allowOverlap="1" wp14:anchorId="34C61935" wp14:editId="2EC1DC7F">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0DA83AD4">
      <w:start w:val="1"/>
      <w:numFmt w:val="bullet"/>
      <w:lvlText w:val=""/>
      <w:lvlJc w:val="left"/>
      <w:pPr>
        <w:ind w:left="720" w:hanging="360"/>
      </w:pPr>
      <w:rPr>
        <w:rFonts w:ascii="Symbol" w:hAnsi="Symbol" w:hint="default"/>
      </w:rPr>
    </w:lvl>
    <w:lvl w:ilvl="1" w:tplc="5A0030CE" w:tentative="1">
      <w:start w:val="1"/>
      <w:numFmt w:val="bullet"/>
      <w:lvlText w:val="o"/>
      <w:lvlJc w:val="left"/>
      <w:pPr>
        <w:ind w:left="1440" w:hanging="360"/>
      </w:pPr>
      <w:rPr>
        <w:rFonts w:ascii="Courier New" w:hAnsi="Courier New" w:cs="Courier New" w:hint="default"/>
      </w:rPr>
    </w:lvl>
    <w:lvl w:ilvl="2" w:tplc="B19E69AC" w:tentative="1">
      <w:start w:val="1"/>
      <w:numFmt w:val="bullet"/>
      <w:lvlText w:val=""/>
      <w:lvlJc w:val="left"/>
      <w:pPr>
        <w:ind w:left="2160" w:hanging="360"/>
      </w:pPr>
      <w:rPr>
        <w:rFonts w:ascii="Wingdings" w:hAnsi="Wingdings" w:hint="default"/>
      </w:rPr>
    </w:lvl>
    <w:lvl w:ilvl="3" w:tplc="804AFEBE" w:tentative="1">
      <w:start w:val="1"/>
      <w:numFmt w:val="bullet"/>
      <w:lvlText w:val=""/>
      <w:lvlJc w:val="left"/>
      <w:pPr>
        <w:ind w:left="2880" w:hanging="360"/>
      </w:pPr>
      <w:rPr>
        <w:rFonts w:ascii="Symbol" w:hAnsi="Symbol" w:hint="default"/>
      </w:rPr>
    </w:lvl>
    <w:lvl w:ilvl="4" w:tplc="701E9D24" w:tentative="1">
      <w:start w:val="1"/>
      <w:numFmt w:val="bullet"/>
      <w:lvlText w:val="o"/>
      <w:lvlJc w:val="left"/>
      <w:pPr>
        <w:ind w:left="3600" w:hanging="360"/>
      </w:pPr>
      <w:rPr>
        <w:rFonts w:ascii="Courier New" w:hAnsi="Courier New" w:cs="Courier New" w:hint="default"/>
      </w:rPr>
    </w:lvl>
    <w:lvl w:ilvl="5" w:tplc="0E181CAA" w:tentative="1">
      <w:start w:val="1"/>
      <w:numFmt w:val="bullet"/>
      <w:lvlText w:val=""/>
      <w:lvlJc w:val="left"/>
      <w:pPr>
        <w:ind w:left="4320" w:hanging="360"/>
      </w:pPr>
      <w:rPr>
        <w:rFonts w:ascii="Wingdings" w:hAnsi="Wingdings" w:hint="default"/>
      </w:rPr>
    </w:lvl>
    <w:lvl w:ilvl="6" w:tplc="E85EEDC4" w:tentative="1">
      <w:start w:val="1"/>
      <w:numFmt w:val="bullet"/>
      <w:lvlText w:val=""/>
      <w:lvlJc w:val="left"/>
      <w:pPr>
        <w:ind w:left="5040" w:hanging="360"/>
      </w:pPr>
      <w:rPr>
        <w:rFonts w:ascii="Symbol" w:hAnsi="Symbol" w:hint="default"/>
      </w:rPr>
    </w:lvl>
    <w:lvl w:ilvl="7" w:tplc="06F64E14" w:tentative="1">
      <w:start w:val="1"/>
      <w:numFmt w:val="bullet"/>
      <w:lvlText w:val="o"/>
      <w:lvlJc w:val="left"/>
      <w:pPr>
        <w:ind w:left="5760" w:hanging="360"/>
      </w:pPr>
      <w:rPr>
        <w:rFonts w:ascii="Courier New" w:hAnsi="Courier New" w:cs="Courier New" w:hint="default"/>
      </w:rPr>
    </w:lvl>
    <w:lvl w:ilvl="8" w:tplc="EA126F0C"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5EBCE6A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B2B43A0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D88342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892EEF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C4A40A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FD4D96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AB04F9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E260FA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65CFAC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39F760A"/>
    <w:multiLevelType w:val="hybridMultilevel"/>
    <w:tmpl w:val="6DFE1C74"/>
    <w:lvl w:ilvl="0" w:tplc="F8B60406">
      <w:start w:val="1"/>
      <w:numFmt w:val="bullet"/>
      <w:lvlText w:val=""/>
      <w:lvlJc w:val="left"/>
      <w:pPr>
        <w:ind w:left="360" w:hanging="360"/>
      </w:pPr>
      <w:rPr>
        <w:rFonts w:ascii="Symbol" w:hAnsi="Symbol" w:hint="default"/>
      </w:rPr>
    </w:lvl>
    <w:lvl w:ilvl="1" w:tplc="A8E87C5E" w:tentative="1">
      <w:start w:val="1"/>
      <w:numFmt w:val="bullet"/>
      <w:lvlText w:val="o"/>
      <w:lvlJc w:val="left"/>
      <w:pPr>
        <w:ind w:left="1080" w:hanging="360"/>
      </w:pPr>
      <w:rPr>
        <w:rFonts w:ascii="Courier New" w:hAnsi="Courier New" w:cs="Courier New" w:hint="default"/>
      </w:rPr>
    </w:lvl>
    <w:lvl w:ilvl="2" w:tplc="BA8E69DC" w:tentative="1">
      <w:start w:val="1"/>
      <w:numFmt w:val="bullet"/>
      <w:lvlText w:val=""/>
      <w:lvlJc w:val="left"/>
      <w:pPr>
        <w:ind w:left="1800" w:hanging="360"/>
      </w:pPr>
      <w:rPr>
        <w:rFonts w:ascii="Wingdings" w:hAnsi="Wingdings" w:hint="default"/>
      </w:rPr>
    </w:lvl>
    <w:lvl w:ilvl="3" w:tplc="7A2C49D6" w:tentative="1">
      <w:start w:val="1"/>
      <w:numFmt w:val="bullet"/>
      <w:lvlText w:val=""/>
      <w:lvlJc w:val="left"/>
      <w:pPr>
        <w:ind w:left="2520" w:hanging="360"/>
      </w:pPr>
      <w:rPr>
        <w:rFonts w:ascii="Symbol" w:hAnsi="Symbol" w:hint="default"/>
      </w:rPr>
    </w:lvl>
    <w:lvl w:ilvl="4" w:tplc="F9CCCDA0" w:tentative="1">
      <w:start w:val="1"/>
      <w:numFmt w:val="bullet"/>
      <w:lvlText w:val="o"/>
      <w:lvlJc w:val="left"/>
      <w:pPr>
        <w:ind w:left="3240" w:hanging="360"/>
      </w:pPr>
      <w:rPr>
        <w:rFonts w:ascii="Courier New" w:hAnsi="Courier New" w:cs="Courier New" w:hint="default"/>
      </w:rPr>
    </w:lvl>
    <w:lvl w:ilvl="5" w:tplc="24E6EC6E" w:tentative="1">
      <w:start w:val="1"/>
      <w:numFmt w:val="bullet"/>
      <w:lvlText w:val=""/>
      <w:lvlJc w:val="left"/>
      <w:pPr>
        <w:ind w:left="3960" w:hanging="360"/>
      </w:pPr>
      <w:rPr>
        <w:rFonts w:ascii="Wingdings" w:hAnsi="Wingdings" w:hint="default"/>
      </w:rPr>
    </w:lvl>
    <w:lvl w:ilvl="6" w:tplc="D90E8496" w:tentative="1">
      <w:start w:val="1"/>
      <w:numFmt w:val="bullet"/>
      <w:lvlText w:val=""/>
      <w:lvlJc w:val="left"/>
      <w:pPr>
        <w:ind w:left="4680" w:hanging="360"/>
      </w:pPr>
      <w:rPr>
        <w:rFonts w:ascii="Symbol" w:hAnsi="Symbol" w:hint="default"/>
      </w:rPr>
    </w:lvl>
    <w:lvl w:ilvl="7" w:tplc="EC9A744A" w:tentative="1">
      <w:start w:val="1"/>
      <w:numFmt w:val="bullet"/>
      <w:lvlText w:val="o"/>
      <w:lvlJc w:val="left"/>
      <w:pPr>
        <w:ind w:left="5400" w:hanging="360"/>
      </w:pPr>
      <w:rPr>
        <w:rFonts w:ascii="Courier New" w:hAnsi="Courier New" w:cs="Courier New" w:hint="default"/>
      </w:rPr>
    </w:lvl>
    <w:lvl w:ilvl="8" w:tplc="A19EDD1E" w:tentative="1">
      <w:start w:val="1"/>
      <w:numFmt w:val="bullet"/>
      <w:lvlText w:val=""/>
      <w:lvlJc w:val="left"/>
      <w:pPr>
        <w:ind w:left="6120" w:hanging="360"/>
      </w:pPr>
      <w:rPr>
        <w:rFonts w:ascii="Wingdings" w:hAnsi="Wingdings" w:hint="default"/>
      </w:rPr>
    </w:lvl>
  </w:abstractNum>
  <w:abstractNum w:abstractNumId="4" w15:restartNumberingAfterBreak="0">
    <w:nsid w:val="4B233975"/>
    <w:multiLevelType w:val="hybridMultilevel"/>
    <w:tmpl w:val="F684D966"/>
    <w:lvl w:ilvl="0" w:tplc="C6068F5A">
      <w:start w:val="1"/>
      <w:numFmt w:val="decimal"/>
      <w:lvlText w:val="%1."/>
      <w:lvlJc w:val="left"/>
      <w:pPr>
        <w:ind w:left="720" w:hanging="360"/>
      </w:pPr>
      <w:rPr>
        <w:rFonts w:hint="default"/>
      </w:rPr>
    </w:lvl>
    <w:lvl w:ilvl="1" w:tplc="018801A0" w:tentative="1">
      <w:start w:val="1"/>
      <w:numFmt w:val="lowerLetter"/>
      <w:lvlText w:val="%2."/>
      <w:lvlJc w:val="left"/>
      <w:pPr>
        <w:ind w:left="1440" w:hanging="360"/>
      </w:pPr>
    </w:lvl>
    <w:lvl w:ilvl="2" w:tplc="CB089D18" w:tentative="1">
      <w:start w:val="1"/>
      <w:numFmt w:val="lowerRoman"/>
      <w:lvlText w:val="%3."/>
      <w:lvlJc w:val="right"/>
      <w:pPr>
        <w:ind w:left="2160" w:hanging="180"/>
      </w:pPr>
    </w:lvl>
    <w:lvl w:ilvl="3" w:tplc="4EB85246" w:tentative="1">
      <w:start w:val="1"/>
      <w:numFmt w:val="decimal"/>
      <w:lvlText w:val="%4."/>
      <w:lvlJc w:val="left"/>
      <w:pPr>
        <w:ind w:left="2880" w:hanging="360"/>
      </w:pPr>
    </w:lvl>
    <w:lvl w:ilvl="4" w:tplc="CCF68898" w:tentative="1">
      <w:start w:val="1"/>
      <w:numFmt w:val="lowerLetter"/>
      <w:lvlText w:val="%5."/>
      <w:lvlJc w:val="left"/>
      <w:pPr>
        <w:ind w:left="3600" w:hanging="360"/>
      </w:pPr>
    </w:lvl>
    <w:lvl w:ilvl="5" w:tplc="98382D9A" w:tentative="1">
      <w:start w:val="1"/>
      <w:numFmt w:val="lowerRoman"/>
      <w:lvlText w:val="%6."/>
      <w:lvlJc w:val="right"/>
      <w:pPr>
        <w:ind w:left="4320" w:hanging="180"/>
      </w:pPr>
    </w:lvl>
    <w:lvl w:ilvl="6" w:tplc="D8F49408" w:tentative="1">
      <w:start w:val="1"/>
      <w:numFmt w:val="decimal"/>
      <w:lvlText w:val="%7."/>
      <w:lvlJc w:val="left"/>
      <w:pPr>
        <w:ind w:left="5040" w:hanging="360"/>
      </w:pPr>
    </w:lvl>
    <w:lvl w:ilvl="7" w:tplc="7F964202" w:tentative="1">
      <w:start w:val="1"/>
      <w:numFmt w:val="lowerLetter"/>
      <w:lvlText w:val="%8."/>
      <w:lvlJc w:val="left"/>
      <w:pPr>
        <w:ind w:left="5760" w:hanging="360"/>
      </w:pPr>
    </w:lvl>
    <w:lvl w:ilvl="8" w:tplc="BEB0D6AE"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0A"/>
    <w:rsid w:val="002B5CC9"/>
    <w:rsid w:val="00BD1F0A"/>
    <w:rsid w:val="00CE3E0E"/>
    <w:rsid w:val="00C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7FCA"/>
  <w15:docId w15:val="{533E4B92-B06C-4496-B8C8-375D8E0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B5DF-B575-4807-A7BC-BE831D71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10</cp:revision>
  <dcterms:created xsi:type="dcterms:W3CDTF">2020-07-08T07:09:00Z</dcterms:created>
  <dcterms:modified xsi:type="dcterms:W3CDTF">2020-10-29T16:43:00Z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Innovation Board Membership</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Friday, 6 November 2020</vt:lpwstr>
  </property>
</Properties>
</file>